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A1DEA" w14:textId="77777777" w:rsidR="00114B88" w:rsidRDefault="00490051" w:rsidP="00490051">
      <w:pPr>
        <w:pStyle w:val="Heading1"/>
        <w:jc w:val="center"/>
        <w:rPr>
          <w:lang w:eastAsia="zh-CN"/>
        </w:rPr>
      </w:pPr>
      <w:bookmarkStart w:id="0" w:name="xxx-系统设计文档"/>
      <w:r>
        <w:rPr>
          <w:lang w:eastAsia="zh-CN"/>
        </w:rPr>
        <w:t xml:space="preserve">XXX </w:t>
      </w:r>
      <w:r>
        <w:rPr>
          <w:lang w:eastAsia="zh-CN"/>
        </w:rPr>
        <w:t>系统设计文档</w:t>
      </w:r>
    </w:p>
    <w:p w14:paraId="11EA5488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产品或项目概述</w:t>
      </w:r>
    </w:p>
    <w:p w14:paraId="65B9938F" w14:textId="77777777" w:rsidR="00114B88" w:rsidRDefault="00490051">
      <w:pPr>
        <w:pStyle w:val="Heading2"/>
        <w:rPr>
          <w:lang w:eastAsia="zh-CN"/>
        </w:rPr>
      </w:pPr>
      <w:bookmarkStart w:id="1" w:name="需求概述"/>
      <w:r>
        <w:rPr>
          <w:lang w:eastAsia="zh-CN"/>
        </w:rPr>
        <w:t>需求概述</w:t>
      </w:r>
    </w:p>
    <w:p w14:paraId="1B5ED0F5" w14:textId="4A89C9F4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在正式深入设计之前，首先需要对项目的需求进行全面的概述。这包括了解项目的背景、目</w:t>
      </w:r>
      <w:r>
        <w:rPr>
          <w:lang w:eastAsia="zh-CN"/>
        </w:rPr>
        <w:t>标、预期成果以及关键利益相关者的期望。需求概述阶段是确保项目成功的基础，帮助团队</w:t>
      </w:r>
      <w:r>
        <w:rPr>
          <w:lang w:eastAsia="zh-CN"/>
        </w:rPr>
        <w:t xml:space="preserve"> </w:t>
      </w:r>
      <w:r>
        <w:rPr>
          <w:lang w:eastAsia="zh-CN"/>
        </w:rPr>
        <w:t>聚焦于核心目标和优先事项。</w:t>
      </w:r>
    </w:p>
    <w:p w14:paraId="1F831216" w14:textId="77777777" w:rsidR="00114B88" w:rsidRDefault="00490051">
      <w:pPr>
        <w:pStyle w:val="Heading2"/>
        <w:rPr>
          <w:lang w:eastAsia="zh-CN"/>
        </w:rPr>
      </w:pPr>
      <w:bookmarkStart w:id="2" w:name="业务模型设计"/>
      <w:bookmarkEnd w:id="1"/>
      <w:r>
        <w:rPr>
          <w:lang w:eastAsia="zh-CN"/>
        </w:rPr>
        <w:t>业务模型设计</w:t>
      </w:r>
    </w:p>
    <w:p w14:paraId="0259899F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业务模型设计是信息化系统设计的基础，它涉及到数据库表的定义、字段的设定以及表与表</w:t>
      </w:r>
      <w:r>
        <w:rPr>
          <w:lang w:eastAsia="zh-CN"/>
        </w:rPr>
        <w:t xml:space="preserve"> </w:t>
      </w:r>
      <w:r>
        <w:rPr>
          <w:lang w:eastAsia="zh-CN"/>
        </w:rPr>
        <w:t>之间的关系。简而言之，这一步骤确定了系统的数据结构和存储方式。</w:t>
      </w:r>
    </w:p>
    <w:p w14:paraId="40015202" w14:textId="77777777" w:rsidR="00114B88" w:rsidRDefault="00490051">
      <w:pPr>
        <w:pStyle w:val="Heading2"/>
        <w:rPr>
          <w:lang w:eastAsia="zh-CN"/>
        </w:rPr>
      </w:pPr>
      <w:bookmarkStart w:id="3" w:name="表单设计"/>
      <w:bookmarkEnd w:id="2"/>
      <w:r>
        <w:rPr>
          <w:lang w:eastAsia="zh-CN"/>
        </w:rPr>
        <w:t>表单设计</w:t>
      </w:r>
    </w:p>
    <w:p w14:paraId="0DB3E7E1" w14:textId="231581B0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表单设计关注于如何有效地收集和管理数据，包括创建、读取、更新、删除（</w:t>
      </w:r>
      <w:r>
        <w:rPr>
          <w:lang w:eastAsia="zh-CN"/>
        </w:rPr>
        <w:t>CRUD</w:t>
      </w:r>
      <w:r>
        <w:rPr>
          <w:lang w:eastAsia="zh-CN"/>
        </w:rPr>
        <w:t>）操作和</w:t>
      </w:r>
      <w:r>
        <w:rPr>
          <w:lang w:eastAsia="zh-CN"/>
        </w:rPr>
        <w:t>多步骤表单的设计。这一部分需要考虑字段的默认值、特殊校验、联动、动态显示隐藏、字</w:t>
      </w:r>
      <w:r>
        <w:rPr>
          <w:lang w:eastAsia="zh-CN"/>
        </w:rPr>
        <w:t xml:space="preserve"> </w:t>
      </w:r>
      <w:r>
        <w:rPr>
          <w:lang w:eastAsia="zh-CN"/>
        </w:rPr>
        <w:t>段分组以及表单的用户权限设置。</w:t>
      </w:r>
    </w:p>
    <w:p w14:paraId="49D3625A" w14:textId="77777777" w:rsidR="00114B88" w:rsidRDefault="00490051">
      <w:pPr>
        <w:pStyle w:val="Heading2"/>
        <w:rPr>
          <w:lang w:eastAsia="zh-CN"/>
        </w:rPr>
      </w:pPr>
      <w:bookmarkStart w:id="4" w:name="仪表盘设计"/>
      <w:bookmarkEnd w:id="3"/>
      <w:r>
        <w:rPr>
          <w:lang w:eastAsia="zh-CN"/>
        </w:rPr>
        <w:t>仪表盘设计</w:t>
      </w:r>
    </w:p>
    <w:p w14:paraId="4D70F8B3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根据业务需求，设计必要的仪表盘和大屏显示，每个仪表盘包含的小组件（</w:t>
      </w:r>
      <w:r>
        <w:rPr>
          <w:lang w:eastAsia="zh-CN"/>
        </w:rPr>
        <w:t>Widget</w:t>
      </w:r>
      <w:r>
        <w:rPr>
          <w:lang w:eastAsia="zh-CN"/>
        </w:rPr>
        <w:t>）应满足</w:t>
      </w:r>
      <w:r>
        <w:rPr>
          <w:lang w:eastAsia="zh-CN"/>
        </w:rPr>
        <w:t xml:space="preserve"> </w:t>
      </w:r>
      <w:r>
        <w:rPr>
          <w:lang w:eastAsia="zh-CN"/>
        </w:rPr>
        <w:t>特定的监控和分析需求。</w:t>
      </w:r>
    </w:p>
    <w:p w14:paraId="0201DB59" w14:textId="77777777" w:rsidR="00114B88" w:rsidRDefault="00490051">
      <w:pPr>
        <w:pStyle w:val="Heading2"/>
        <w:rPr>
          <w:lang w:eastAsia="zh-CN"/>
        </w:rPr>
      </w:pPr>
      <w:bookmarkStart w:id="5" w:name="对象生命周期设计"/>
      <w:bookmarkEnd w:id="4"/>
      <w:r>
        <w:rPr>
          <w:lang w:eastAsia="zh-CN"/>
        </w:rPr>
        <w:t>对象生命周期设计</w:t>
      </w:r>
    </w:p>
    <w:p w14:paraId="1C48A386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详细规划每个对象在创建、读取、更新、删除（</w:t>
      </w:r>
      <w:r>
        <w:rPr>
          <w:lang w:eastAsia="zh-CN"/>
        </w:rPr>
        <w:t>CRUD</w:t>
      </w:r>
      <w:r>
        <w:rPr>
          <w:lang w:eastAsia="zh-CN"/>
        </w:rPr>
        <w:t>）过程中的逻辑，包括必要的校验、集</w:t>
      </w:r>
      <w:r>
        <w:rPr>
          <w:lang w:eastAsia="zh-CN"/>
        </w:rPr>
        <w:t xml:space="preserve"> </w:t>
      </w:r>
      <w:r>
        <w:rPr>
          <w:lang w:eastAsia="zh-CN"/>
        </w:rPr>
        <w:t>成和额外的业务逻辑处理。</w:t>
      </w:r>
    </w:p>
    <w:p w14:paraId="29B61C62" w14:textId="77777777" w:rsidR="00114B88" w:rsidRDefault="00490051">
      <w:pPr>
        <w:pStyle w:val="Heading2"/>
        <w:rPr>
          <w:lang w:eastAsia="zh-CN"/>
        </w:rPr>
      </w:pPr>
      <w:bookmarkStart w:id="6" w:name="核心流程设计"/>
      <w:bookmarkEnd w:id="5"/>
      <w:r>
        <w:rPr>
          <w:lang w:eastAsia="zh-CN"/>
        </w:rPr>
        <w:t>核心流程设计</w:t>
      </w:r>
    </w:p>
    <w:p w14:paraId="4A6B97C5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设计对象生命周期中必要的审批流程和业务流程，确保流程的顺畅和合理。</w:t>
      </w:r>
    </w:p>
    <w:p w14:paraId="1CAA34F0" w14:textId="77777777" w:rsidR="00114B88" w:rsidRDefault="00490051">
      <w:pPr>
        <w:pStyle w:val="Heading2"/>
        <w:rPr>
          <w:lang w:eastAsia="zh-CN"/>
        </w:rPr>
      </w:pPr>
      <w:bookmarkStart w:id="7" w:name="动态操作设计"/>
      <w:bookmarkEnd w:id="6"/>
      <w:r>
        <w:rPr>
          <w:lang w:eastAsia="zh-CN"/>
        </w:rPr>
        <w:t>动态操作设计</w:t>
      </w:r>
    </w:p>
    <w:p w14:paraId="48BDA2E5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针对不同类型的对象，设计相应的业务操作，包括操作的逻辑、针对的用户群体以及启用条</w:t>
      </w:r>
      <w:r>
        <w:rPr>
          <w:lang w:eastAsia="zh-CN"/>
        </w:rPr>
        <w:t xml:space="preserve"> </w:t>
      </w:r>
      <w:r>
        <w:rPr>
          <w:lang w:eastAsia="zh-CN"/>
        </w:rPr>
        <w:t>件。</w:t>
      </w:r>
    </w:p>
    <w:p w14:paraId="2E1EFE83" w14:textId="77777777" w:rsidR="00114B88" w:rsidRDefault="00490051">
      <w:pPr>
        <w:pStyle w:val="Heading2"/>
        <w:rPr>
          <w:lang w:eastAsia="zh-CN"/>
        </w:rPr>
      </w:pPr>
      <w:bookmarkStart w:id="8" w:name="系统间集成设计"/>
      <w:bookmarkEnd w:id="7"/>
      <w:r>
        <w:rPr>
          <w:lang w:eastAsia="zh-CN"/>
        </w:rPr>
        <w:t>系统间集成设计</w:t>
      </w:r>
    </w:p>
    <w:p w14:paraId="7616C0D4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规划与第三方系统的集成方案，特别是单点登录（</w:t>
      </w:r>
      <w:r>
        <w:rPr>
          <w:lang w:eastAsia="zh-CN"/>
        </w:rPr>
        <w:t>SSO</w:t>
      </w:r>
      <w:r>
        <w:rPr>
          <w:lang w:eastAsia="zh-CN"/>
        </w:rPr>
        <w:t>）和用户、组织架构的同步，这通常</w:t>
      </w:r>
      <w:r>
        <w:rPr>
          <w:lang w:eastAsia="zh-CN"/>
        </w:rPr>
        <w:t xml:space="preserve"> </w:t>
      </w:r>
      <w:r>
        <w:rPr>
          <w:lang w:eastAsia="zh-CN"/>
        </w:rPr>
        <w:t>是项目实施的关键部分。</w:t>
      </w:r>
    </w:p>
    <w:p w14:paraId="61F06BAA" w14:textId="77777777" w:rsidR="00114B88" w:rsidRDefault="00490051">
      <w:pPr>
        <w:pStyle w:val="Heading2"/>
        <w:rPr>
          <w:lang w:eastAsia="zh-CN"/>
        </w:rPr>
      </w:pPr>
      <w:bookmarkStart w:id="9" w:name="定时任务设计"/>
      <w:bookmarkEnd w:id="8"/>
      <w:r>
        <w:rPr>
          <w:lang w:eastAsia="zh-CN"/>
        </w:rPr>
        <w:lastRenderedPageBreak/>
        <w:t>定时任务设计</w:t>
      </w:r>
    </w:p>
    <w:p w14:paraId="5F5F5344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根据业务需求，设计必要的定时任务，包括系统启动时执行、一次性任务或周期性任务。</w:t>
      </w:r>
    </w:p>
    <w:p w14:paraId="670A30DE" w14:textId="77777777" w:rsidR="00114B88" w:rsidRDefault="00490051">
      <w:pPr>
        <w:pStyle w:val="Heading2"/>
        <w:rPr>
          <w:lang w:eastAsia="zh-CN"/>
        </w:rPr>
      </w:pPr>
      <w:bookmarkStart w:id="10" w:name="报表及单据打印设计"/>
      <w:bookmarkEnd w:id="9"/>
      <w:r>
        <w:rPr>
          <w:lang w:eastAsia="zh-CN"/>
        </w:rPr>
        <w:t>报表及单据打印设计</w:t>
      </w:r>
    </w:p>
    <w:p w14:paraId="0D019456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设计业务所需的报表和单据的打印格式，满足不同场景的展示和打印需求。</w:t>
      </w:r>
    </w:p>
    <w:p w14:paraId="10A458FF" w14:textId="77777777" w:rsidR="00114B88" w:rsidRDefault="00490051">
      <w:pPr>
        <w:pStyle w:val="Heading2"/>
        <w:rPr>
          <w:lang w:eastAsia="zh-CN"/>
        </w:rPr>
      </w:pPr>
      <w:bookmarkStart w:id="11" w:name="界面交互设计"/>
      <w:bookmarkEnd w:id="10"/>
      <w:r>
        <w:rPr>
          <w:lang w:eastAsia="zh-CN"/>
        </w:rPr>
        <w:t>界面交互设计</w:t>
      </w:r>
    </w:p>
    <w:p w14:paraId="0BF6F97E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根据需求方的特殊需求，使用原型工具绘制完整的交互流程，确保用户体验的流畅性和直观</w:t>
      </w:r>
      <w:r>
        <w:rPr>
          <w:lang w:eastAsia="zh-CN"/>
        </w:rPr>
        <w:t xml:space="preserve"> </w:t>
      </w:r>
      <w:r>
        <w:rPr>
          <w:lang w:eastAsia="zh-CN"/>
        </w:rPr>
        <w:t>性。</w:t>
      </w:r>
    </w:p>
    <w:p w14:paraId="1CCE1BDC" w14:textId="77777777" w:rsidR="00114B88" w:rsidRDefault="00490051">
      <w:pPr>
        <w:pStyle w:val="Heading2"/>
        <w:rPr>
          <w:lang w:eastAsia="zh-CN"/>
        </w:rPr>
      </w:pPr>
      <w:bookmarkStart w:id="12" w:name="需求回溯"/>
      <w:bookmarkEnd w:id="11"/>
      <w:r>
        <w:rPr>
          <w:lang w:eastAsia="zh-CN"/>
        </w:rPr>
        <w:t>需求回溯</w:t>
      </w:r>
    </w:p>
    <w:p w14:paraId="2A0F8C88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为确保设计符合项目初衷，我们将：</w:t>
      </w:r>
    </w:p>
    <w:p w14:paraId="318F0D6E" w14:textId="77777777" w:rsidR="00114B88" w:rsidRDefault="00490051">
      <w:pPr>
        <w:pStyle w:val="Compact"/>
        <w:numPr>
          <w:ilvl w:val="0"/>
          <w:numId w:val="2"/>
        </w:numPr>
        <w:rPr>
          <w:lang w:eastAsia="zh-CN"/>
        </w:rPr>
      </w:pPr>
      <w:r>
        <w:rPr>
          <w:b/>
          <w:bCs/>
          <w:lang w:eastAsia="zh-CN"/>
        </w:rPr>
        <w:t>回顾需求</w:t>
      </w:r>
      <w:r>
        <w:rPr>
          <w:lang w:eastAsia="zh-CN"/>
        </w:rPr>
        <w:t>：定期与需求概述中的项目目标和需求对照。</w:t>
      </w:r>
    </w:p>
    <w:p w14:paraId="58030E80" w14:textId="77777777" w:rsidR="00114B88" w:rsidRDefault="00490051">
      <w:pPr>
        <w:pStyle w:val="Compact"/>
        <w:numPr>
          <w:ilvl w:val="0"/>
          <w:numId w:val="2"/>
        </w:numPr>
        <w:rPr>
          <w:lang w:eastAsia="zh-CN"/>
        </w:rPr>
      </w:pPr>
      <w:r>
        <w:rPr>
          <w:b/>
          <w:bCs/>
          <w:lang w:eastAsia="zh-CN"/>
        </w:rPr>
        <w:t>检查满足度</w:t>
      </w:r>
      <w:r>
        <w:rPr>
          <w:lang w:eastAsia="zh-CN"/>
        </w:rPr>
        <w:t>：确认设计是否满足或超出这些需求。</w:t>
      </w:r>
    </w:p>
    <w:p w14:paraId="085020AA" w14:textId="77777777" w:rsidR="00114B88" w:rsidRDefault="00490051">
      <w:pPr>
        <w:pStyle w:val="Compact"/>
        <w:numPr>
          <w:ilvl w:val="0"/>
          <w:numId w:val="2"/>
        </w:numPr>
        <w:rPr>
          <w:lang w:eastAsia="zh-CN"/>
        </w:rPr>
      </w:pPr>
      <w:r>
        <w:rPr>
          <w:b/>
          <w:bCs/>
          <w:lang w:eastAsia="zh-CN"/>
        </w:rPr>
        <w:t>识别并调整</w:t>
      </w:r>
      <w:r>
        <w:rPr>
          <w:lang w:eastAsia="zh-CN"/>
        </w:rPr>
        <w:t>：对未满足的需求进行调整，更新设计文档以反映这些变化。</w:t>
      </w:r>
    </w:p>
    <w:p w14:paraId="0501DD46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这个过程帮助项目保持正确方向，避免偏离目标。</w:t>
      </w:r>
    </w:p>
    <w:p w14:paraId="33926CCB" w14:textId="77777777" w:rsidR="00114B88" w:rsidRDefault="00490051">
      <w:pPr>
        <w:pStyle w:val="Heading2"/>
        <w:rPr>
          <w:lang w:eastAsia="zh-CN"/>
        </w:rPr>
      </w:pPr>
      <w:bookmarkStart w:id="13" w:name="待确定问题"/>
      <w:bookmarkEnd w:id="12"/>
      <w:r>
        <w:rPr>
          <w:lang w:eastAsia="zh-CN"/>
        </w:rPr>
        <w:t>待确定问题</w:t>
      </w:r>
    </w:p>
    <w:p w14:paraId="13648197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在设计和开发过程中，可能会遇到一些待解决的问题或需要进一步讨论的点。记录这些问题，</w:t>
      </w:r>
      <w:r>
        <w:rPr>
          <w:lang w:eastAsia="zh-CN"/>
        </w:rPr>
        <w:t xml:space="preserve"> </w:t>
      </w:r>
      <w:r>
        <w:rPr>
          <w:lang w:eastAsia="zh-CN"/>
        </w:rPr>
        <w:t>并在项目的不同阶段安排时间进行讨论和解决，是确保项目顺利进行的关键。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417"/>
        <w:gridCol w:w="4997"/>
        <w:gridCol w:w="1110"/>
        <w:gridCol w:w="1110"/>
        <w:gridCol w:w="1942"/>
      </w:tblGrid>
      <w:tr w:rsidR="00114B88" w14:paraId="14DB900C" w14:textId="77777777" w:rsidTr="00114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4" w:type="dxa"/>
          </w:tcPr>
          <w:p w14:paraId="11CC292B" w14:textId="77777777" w:rsidR="00114B88" w:rsidRDefault="00490051">
            <w:pPr>
              <w:pStyle w:val="Compact"/>
            </w:pPr>
            <w:r>
              <w:t>#</w:t>
            </w:r>
          </w:p>
        </w:tc>
        <w:tc>
          <w:tcPr>
            <w:tcW w:w="4132" w:type="dxa"/>
          </w:tcPr>
          <w:p w14:paraId="605409A5" w14:textId="77777777" w:rsidR="00114B88" w:rsidRDefault="00490051">
            <w:pPr>
              <w:pStyle w:val="Compact"/>
            </w:pPr>
            <w:r>
              <w:t>问题描述</w:t>
            </w:r>
          </w:p>
        </w:tc>
        <w:tc>
          <w:tcPr>
            <w:tcW w:w="918" w:type="dxa"/>
          </w:tcPr>
          <w:p w14:paraId="1302F388" w14:textId="77777777" w:rsidR="00114B88" w:rsidRDefault="00490051">
            <w:pPr>
              <w:pStyle w:val="Compact"/>
            </w:pPr>
            <w:r>
              <w:t>状态</w:t>
            </w:r>
          </w:p>
        </w:tc>
        <w:tc>
          <w:tcPr>
            <w:tcW w:w="918" w:type="dxa"/>
          </w:tcPr>
          <w:p w14:paraId="73457428" w14:textId="77777777" w:rsidR="00114B88" w:rsidRDefault="00490051">
            <w:pPr>
              <w:pStyle w:val="Compact"/>
            </w:pPr>
            <w:r>
              <w:t>责任人</w:t>
            </w:r>
          </w:p>
        </w:tc>
        <w:tc>
          <w:tcPr>
            <w:tcW w:w="1606" w:type="dxa"/>
          </w:tcPr>
          <w:p w14:paraId="4A8614DF" w14:textId="77777777" w:rsidR="00114B88" w:rsidRDefault="00490051">
            <w:pPr>
              <w:pStyle w:val="Compact"/>
            </w:pPr>
            <w:r>
              <w:t>预计解决日期</w:t>
            </w:r>
          </w:p>
        </w:tc>
      </w:tr>
      <w:tr w:rsidR="00114B88" w14:paraId="0F37B9A0" w14:textId="77777777">
        <w:tc>
          <w:tcPr>
            <w:tcW w:w="344" w:type="dxa"/>
          </w:tcPr>
          <w:p w14:paraId="4631D874" w14:textId="77777777" w:rsidR="00114B88" w:rsidRDefault="00490051">
            <w:pPr>
              <w:pStyle w:val="Compact"/>
            </w:pPr>
            <w:r>
              <w:t>1</w:t>
            </w:r>
          </w:p>
        </w:tc>
        <w:tc>
          <w:tcPr>
            <w:tcW w:w="4132" w:type="dxa"/>
          </w:tcPr>
          <w:p w14:paraId="0149A78C" w14:textId="77777777" w:rsidR="00114B88" w:rsidRDefault="00490051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数据库备份策略需要制定</w:t>
            </w:r>
          </w:p>
        </w:tc>
        <w:tc>
          <w:tcPr>
            <w:tcW w:w="918" w:type="dxa"/>
          </w:tcPr>
          <w:p w14:paraId="01AD4B54" w14:textId="77777777" w:rsidR="00114B88" w:rsidRDefault="00490051">
            <w:pPr>
              <w:pStyle w:val="Compact"/>
            </w:pPr>
            <w:proofErr w:type="spellStart"/>
            <w:r>
              <w:t>已确定</w:t>
            </w:r>
            <w:proofErr w:type="spellEnd"/>
          </w:p>
        </w:tc>
        <w:tc>
          <w:tcPr>
            <w:tcW w:w="918" w:type="dxa"/>
          </w:tcPr>
          <w:p w14:paraId="702F8219" w14:textId="77777777" w:rsidR="00114B88" w:rsidRDefault="00490051">
            <w:pPr>
              <w:pStyle w:val="Compact"/>
            </w:pPr>
            <w:r>
              <w:t>李四</w:t>
            </w:r>
          </w:p>
        </w:tc>
        <w:tc>
          <w:tcPr>
            <w:tcW w:w="1606" w:type="dxa"/>
          </w:tcPr>
          <w:p w14:paraId="699EE157" w14:textId="77777777" w:rsidR="00114B88" w:rsidRDefault="00490051">
            <w:pPr>
              <w:pStyle w:val="Compact"/>
            </w:pPr>
            <w:r>
              <w:t>2024-01-15</w:t>
            </w:r>
          </w:p>
        </w:tc>
      </w:tr>
      <w:tr w:rsidR="00114B88" w14:paraId="19149E48" w14:textId="77777777">
        <w:tc>
          <w:tcPr>
            <w:tcW w:w="344" w:type="dxa"/>
          </w:tcPr>
          <w:p w14:paraId="67D8DBA1" w14:textId="77777777" w:rsidR="00114B88" w:rsidRDefault="00490051">
            <w:pPr>
              <w:pStyle w:val="Compact"/>
            </w:pPr>
            <w:r>
              <w:t>2</w:t>
            </w:r>
          </w:p>
        </w:tc>
        <w:tc>
          <w:tcPr>
            <w:tcW w:w="4132" w:type="dxa"/>
          </w:tcPr>
          <w:p w14:paraId="056EABA6" w14:textId="77777777" w:rsidR="00114B88" w:rsidRDefault="00490051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用户登录时的安全验证机制需详细设计</w:t>
            </w:r>
          </w:p>
        </w:tc>
        <w:tc>
          <w:tcPr>
            <w:tcW w:w="918" w:type="dxa"/>
          </w:tcPr>
          <w:p w14:paraId="01BBB1F6" w14:textId="77777777" w:rsidR="00114B88" w:rsidRDefault="00490051">
            <w:pPr>
              <w:pStyle w:val="Compact"/>
            </w:pPr>
            <w:proofErr w:type="spellStart"/>
            <w:r>
              <w:t>待确定</w:t>
            </w:r>
            <w:proofErr w:type="spellEnd"/>
          </w:p>
        </w:tc>
        <w:tc>
          <w:tcPr>
            <w:tcW w:w="918" w:type="dxa"/>
          </w:tcPr>
          <w:p w14:paraId="18A6D5C1" w14:textId="77777777" w:rsidR="00114B88" w:rsidRDefault="00490051">
            <w:pPr>
              <w:pStyle w:val="Compact"/>
            </w:pPr>
            <w:r>
              <w:t>张三</w:t>
            </w:r>
          </w:p>
        </w:tc>
        <w:tc>
          <w:tcPr>
            <w:tcW w:w="1606" w:type="dxa"/>
          </w:tcPr>
          <w:p w14:paraId="5363071C" w14:textId="77777777" w:rsidR="00114B88" w:rsidRDefault="00490051">
            <w:pPr>
              <w:pStyle w:val="Compact"/>
            </w:pPr>
            <w:r>
              <w:t>2024-01-10</w:t>
            </w:r>
          </w:p>
        </w:tc>
      </w:tr>
      <w:tr w:rsidR="00114B88" w14:paraId="54F40685" w14:textId="77777777">
        <w:tc>
          <w:tcPr>
            <w:tcW w:w="344" w:type="dxa"/>
          </w:tcPr>
          <w:p w14:paraId="4708F338" w14:textId="77777777" w:rsidR="00114B88" w:rsidRDefault="00490051">
            <w:pPr>
              <w:pStyle w:val="Compact"/>
            </w:pPr>
            <w:r>
              <w:t>3</w:t>
            </w:r>
          </w:p>
        </w:tc>
        <w:tc>
          <w:tcPr>
            <w:tcW w:w="4132" w:type="dxa"/>
          </w:tcPr>
          <w:p w14:paraId="3D6774A0" w14:textId="77777777" w:rsidR="00114B88" w:rsidRDefault="00490051">
            <w:pPr>
              <w:pStyle w:val="Compact"/>
            </w:pPr>
            <w:r>
              <w:t>移动端适配问题</w:t>
            </w:r>
          </w:p>
        </w:tc>
        <w:tc>
          <w:tcPr>
            <w:tcW w:w="918" w:type="dxa"/>
          </w:tcPr>
          <w:p w14:paraId="44F1EA54" w14:textId="77777777" w:rsidR="00114B88" w:rsidRDefault="00490051">
            <w:pPr>
              <w:pStyle w:val="Compact"/>
            </w:pPr>
            <w:r>
              <w:t>待确定</w:t>
            </w:r>
          </w:p>
        </w:tc>
        <w:tc>
          <w:tcPr>
            <w:tcW w:w="918" w:type="dxa"/>
          </w:tcPr>
          <w:p w14:paraId="0FB767F1" w14:textId="77777777" w:rsidR="00114B88" w:rsidRDefault="00490051">
            <w:pPr>
              <w:pStyle w:val="Compact"/>
            </w:pPr>
            <w:r>
              <w:t>王五</w:t>
            </w:r>
          </w:p>
        </w:tc>
        <w:tc>
          <w:tcPr>
            <w:tcW w:w="1606" w:type="dxa"/>
          </w:tcPr>
          <w:p w14:paraId="0A1B50B6" w14:textId="77777777" w:rsidR="00114B88" w:rsidRDefault="00490051">
            <w:pPr>
              <w:pStyle w:val="Compact"/>
            </w:pPr>
            <w:r>
              <w:t>待定</w:t>
            </w:r>
          </w:p>
        </w:tc>
      </w:tr>
      <w:tr w:rsidR="00114B88" w14:paraId="2518B1C2" w14:textId="77777777">
        <w:tc>
          <w:tcPr>
            <w:tcW w:w="344" w:type="dxa"/>
          </w:tcPr>
          <w:p w14:paraId="30AB0332" w14:textId="77777777" w:rsidR="00114B88" w:rsidRDefault="00490051">
            <w:pPr>
              <w:pStyle w:val="Compact"/>
            </w:pPr>
            <w:r>
              <w:t>4</w:t>
            </w:r>
          </w:p>
        </w:tc>
        <w:tc>
          <w:tcPr>
            <w:tcW w:w="4132" w:type="dxa"/>
          </w:tcPr>
          <w:p w14:paraId="2BA657B4" w14:textId="77777777" w:rsidR="00114B88" w:rsidRDefault="00490051">
            <w:pPr>
              <w:pStyle w:val="Compact"/>
            </w:pPr>
            <w:r>
              <w:t>第三方支付接口选择</w:t>
            </w:r>
          </w:p>
        </w:tc>
        <w:tc>
          <w:tcPr>
            <w:tcW w:w="918" w:type="dxa"/>
          </w:tcPr>
          <w:p w14:paraId="277F5342" w14:textId="77777777" w:rsidR="00114B88" w:rsidRDefault="00490051">
            <w:pPr>
              <w:pStyle w:val="Compact"/>
            </w:pPr>
            <w:r>
              <w:t>待确定</w:t>
            </w:r>
          </w:p>
        </w:tc>
        <w:tc>
          <w:tcPr>
            <w:tcW w:w="918" w:type="dxa"/>
          </w:tcPr>
          <w:p w14:paraId="5AA9CDA9" w14:textId="77777777" w:rsidR="00114B88" w:rsidRDefault="00490051">
            <w:pPr>
              <w:pStyle w:val="Compact"/>
            </w:pPr>
            <w:r>
              <w:t>赵六</w:t>
            </w:r>
          </w:p>
        </w:tc>
        <w:tc>
          <w:tcPr>
            <w:tcW w:w="1606" w:type="dxa"/>
          </w:tcPr>
          <w:p w14:paraId="3F43BF8F" w14:textId="77777777" w:rsidR="00114B88" w:rsidRDefault="00490051">
            <w:pPr>
              <w:pStyle w:val="Compact"/>
            </w:pPr>
            <w:r>
              <w:t>2024-02-01</w:t>
            </w:r>
          </w:p>
        </w:tc>
      </w:tr>
    </w:tbl>
    <w:p w14:paraId="3F682D07" w14:textId="77777777" w:rsidR="00114B88" w:rsidRDefault="00490051">
      <w:pPr>
        <w:pStyle w:val="Heading2"/>
      </w:pPr>
      <w:bookmarkStart w:id="14" w:name="参考文献"/>
      <w:bookmarkEnd w:id="13"/>
      <w:r>
        <w:t>参考文献</w:t>
      </w:r>
    </w:p>
    <w:p w14:paraId="1A943F4F" w14:textId="77777777" w:rsidR="00114B88" w:rsidRDefault="00490051">
      <w:pPr>
        <w:pStyle w:val="FirstParagraph"/>
        <w:rPr>
          <w:lang w:eastAsia="zh-CN"/>
        </w:rPr>
      </w:pPr>
      <w:r>
        <w:rPr>
          <w:lang w:eastAsia="zh-CN"/>
        </w:rPr>
        <w:t>设计过程中，我们参考了多种资源，包括：</w:t>
      </w:r>
    </w:p>
    <w:p w14:paraId="444D8467" w14:textId="77777777" w:rsidR="00114B88" w:rsidRDefault="00490051">
      <w:pPr>
        <w:pStyle w:val="Compact"/>
        <w:numPr>
          <w:ilvl w:val="0"/>
          <w:numId w:val="3"/>
        </w:numPr>
        <w:rPr>
          <w:lang w:eastAsia="zh-CN"/>
        </w:rPr>
      </w:pPr>
      <w:r>
        <w:rPr>
          <w:b/>
          <w:bCs/>
          <w:lang w:eastAsia="zh-CN"/>
        </w:rPr>
        <w:t>文章和网页</w:t>
      </w:r>
      <w:r>
        <w:rPr>
          <w:lang w:eastAsia="zh-CN"/>
        </w:rPr>
        <w:t>：提供设计灵感或技术方案。</w:t>
      </w:r>
    </w:p>
    <w:p w14:paraId="6CDD40ED" w14:textId="77777777" w:rsidR="00114B88" w:rsidRDefault="00490051">
      <w:pPr>
        <w:pStyle w:val="Compact"/>
        <w:numPr>
          <w:ilvl w:val="0"/>
          <w:numId w:val="3"/>
        </w:numPr>
        <w:rPr>
          <w:lang w:eastAsia="zh-CN"/>
        </w:rPr>
      </w:pPr>
      <w:r>
        <w:rPr>
          <w:b/>
          <w:bCs/>
          <w:lang w:eastAsia="zh-CN"/>
        </w:rPr>
        <w:t>专著</w:t>
      </w:r>
      <w:r>
        <w:rPr>
          <w:lang w:eastAsia="zh-CN"/>
        </w:rPr>
        <w:t>：理论支持和深入分析的书籍。</w:t>
      </w:r>
    </w:p>
    <w:p w14:paraId="7F10B84F" w14:textId="77777777" w:rsidR="00114B88" w:rsidRDefault="00490051">
      <w:pPr>
        <w:pStyle w:val="Compact"/>
        <w:numPr>
          <w:ilvl w:val="0"/>
          <w:numId w:val="3"/>
        </w:numPr>
        <w:rPr>
          <w:lang w:eastAsia="zh-CN"/>
        </w:rPr>
      </w:pPr>
      <w:r>
        <w:rPr>
          <w:b/>
          <w:bCs/>
          <w:lang w:eastAsia="zh-CN"/>
        </w:rPr>
        <w:t>其他文档</w:t>
      </w:r>
      <w:r>
        <w:rPr>
          <w:lang w:eastAsia="zh-CN"/>
        </w:rPr>
        <w:t>：行业报告、标准规范、技术文档等。</w:t>
      </w:r>
    </w:p>
    <w:bookmarkEnd w:id="14"/>
    <w:bookmarkEnd w:id="0"/>
    <w:sectPr w:rsidR="00114B8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4C553" w14:textId="77777777" w:rsidR="00490051" w:rsidRDefault="00490051">
      <w:pPr>
        <w:spacing w:after="0"/>
      </w:pPr>
      <w:r>
        <w:separator/>
      </w:r>
    </w:p>
  </w:endnote>
  <w:endnote w:type="continuationSeparator" w:id="0">
    <w:p w14:paraId="1B10FE6D" w14:textId="77777777" w:rsidR="00490051" w:rsidRDefault="004900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F37C6" w14:textId="77777777" w:rsidR="00114B88" w:rsidRDefault="00490051">
      <w:r>
        <w:separator/>
      </w:r>
    </w:p>
  </w:footnote>
  <w:footnote w:type="continuationSeparator" w:id="0">
    <w:p w14:paraId="512BAB9D" w14:textId="77777777" w:rsidR="00114B88" w:rsidRDefault="00490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EA962F0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542450CE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1058557016">
    <w:abstractNumId w:val="0"/>
  </w:num>
  <w:num w:numId="2" w16cid:durableId="977536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882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B88"/>
    <w:rsid w:val="00114B88"/>
    <w:rsid w:val="00490051"/>
    <w:rsid w:val="00F8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23EF0"/>
  <w15:docId w15:val="{6B30166E-5F78-4817-87EB-FC05B6D0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向前 刘</cp:lastModifiedBy>
  <cp:revision>2</cp:revision>
  <dcterms:created xsi:type="dcterms:W3CDTF">2024-05-11T05:44:00Z</dcterms:created>
  <dcterms:modified xsi:type="dcterms:W3CDTF">2024-05-11T06:59:00Z</dcterms:modified>
</cp:coreProperties>
</file>